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4B" w:rsidRPr="00B54859" w:rsidRDefault="00AF404B" w:rsidP="00AF404B">
      <w:pPr>
        <w:spacing w:line="0" w:lineRule="atLeast"/>
        <w:jc w:val="center"/>
        <w:rPr>
          <w:rFonts w:asciiTheme="minorEastAsia" w:hAnsiTheme="minorEastAsia" w:cs="Helvetica" w:hint="eastAsia"/>
          <w:b/>
          <w:bCs/>
          <w:color w:val="000000" w:themeColor="text1"/>
          <w:kern w:val="36"/>
          <w:sz w:val="24"/>
          <w:szCs w:val="24"/>
        </w:rPr>
      </w:pPr>
      <w:r w:rsidRPr="00B54859">
        <w:rPr>
          <w:rFonts w:asciiTheme="minorEastAsia" w:hAnsiTheme="minorEastAsia" w:cs="Helvetica" w:hint="eastAsia"/>
          <w:b/>
          <w:bCs/>
          <w:color w:val="000000" w:themeColor="text1"/>
          <w:kern w:val="36"/>
          <w:sz w:val="24"/>
          <w:szCs w:val="24"/>
        </w:rPr>
        <w:t>北京市人力资源和社会保障局 北京市发展和改革委员会</w:t>
      </w:r>
    </w:p>
    <w:p w:rsidR="00F7023E" w:rsidRPr="00B54859" w:rsidRDefault="00AF404B" w:rsidP="00AF404B">
      <w:pPr>
        <w:spacing w:line="0" w:lineRule="atLeast"/>
        <w:jc w:val="center"/>
        <w:rPr>
          <w:rFonts w:asciiTheme="minorEastAsia" w:hAnsiTheme="minorEastAsia" w:cs="Helvetica" w:hint="eastAsia"/>
          <w:b/>
          <w:bCs/>
          <w:color w:val="000000" w:themeColor="text1"/>
          <w:kern w:val="36"/>
          <w:sz w:val="24"/>
          <w:szCs w:val="24"/>
        </w:rPr>
      </w:pPr>
      <w:r w:rsidRPr="00B54859">
        <w:rPr>
          <w:rFonts w:asciiTheme="minorEastAsia" w:hAnsiTheme="minorEastAsia" w:cs="Helvetica" w:hint="eastAsia"/>
          <w:b/>
          <w:bCs/>
          <w:color w:val="000000" w:themeColor="text1"/>
          <w:kern w:val="36"/>
          <w:sz w:val="24"/>
          <w:szCs w:val="24"/>
        </w:rPr>
        <w:t>关于印发北京市“十三五”时期人力资源和社会保障发展规划的通知</w:t>
      </w:r>
    </w:p>
    <w:p w:rsidR="00AF404B" w:rsidRPr="00AF404B" w:rsidRDefault="00AF404B" w:rsidP="00AF404B">
      <w:pPr>
        <w:widowControl/>
        <w:shd w:val="clear" w:color="auto" w:fill="FFFFFF"/>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京人社规发〔2016〕112号</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各区人民政府，市政府各委、办、局，各市属机构：</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《北京市“十三五”时期人力资源和社会保障发展规划》已经市政府批准，现印发给你们，请结合实际认真贯彻落实。</w:t>
      </w:r>
    </w:p>
    <w:p w:rsidR="00AF404B" w:rsidRPr="00AF404B" w:rsidRDefault="00AF404B" w:rsidP="00AF404B">
      <w:pPr>
        <w:widowControl/>
        <w:shd w:val="clear" w:color="auto" w:fill="FFFFFF"/>
        <w:spacing w:line="0" w:lineRule="atLeast"/>
        <w:jc w:val="righ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北京市人力资源和社会保障局</w:t>
      </w:r>
    </w:p>
    <w:p w:rsidR="00AF404B" w:rsidRPr="00AF404B" w:rsidRDefault="00AF404B" w:rsidP="00AF404B">
      <w:pPr>
        <w:widowControl/>
        <w:shd w:val="clear" w:color="auto" w:fill="FFFFFF"/>
        <w:spacing w:line="0" w:lineRule="atLeast"/>
        <w:jc w:val="righ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北京市发展和改革委员会</w:t>
      </w:r>
    </w:p>
    <w:p w:rsidR="00AF404B" w:rsidRPr="00AF404B" w:rsidRDefault="00AF404B" w:rsidP="00AF404B">
      <w:pPr>
        <w:widowControl/>
        <w:shd w:val="clear" w:color="auto" w:fill="FFFFFF"/>
        <w:spacing w:line="0" w:lineRule="atLeast"/>
        <w:jc w:val="righ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2016年6月13日</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附件</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B54859">
        <w:rPr>
          <w:rFonts w:ascii="宋体" w:eastAsia="宋体" w:hAnsi="宋体" w:cs="Helvetica" w:hint="eastAsia"/>
          <w:b/>
          <w:bCs/>
          <w:color w:val="000000" w:themeColor="text1"/>
          <w:kern w:val="0"/>
          <w:sz w:val="24"/>
          <w:szCs w:val="24"/>
        </w:rPr>
        <w:t>北京市“十三五”时期人力资源和社会保障发展规划</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北京市人力资源和社会保障局</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北京市发展和改革委员会</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2016年6月</w:t>
      </w:r>
    </w:p>
    <w:p w:rsidR="00AF404B" w:rsidRPr="00AF404B" w:rsidRDefault="00AF404B" w:rsidP="00AF404B">
      <w:pPr>
        <w:widowControl/>
        <w:shd w:val="clear" w:color="auto" w:fill="FFFFFF"/>
        <w:spacing w:line="0" w:lineRule="atLeast"/>
        <w:jc w:val="left"/>
        <w:rPr>
          <w:rFonts w:ascii="宋体" w:eastAsia="宋体" w:hAnsi="宋体" w:cs="Helvetica" w:hint="eastAsia"/>
          <w:b/>
          <w:color w:val="000000" w:themeColor="text1"/>
          <w:kern w:val="0"/>
          <w:sz w:val="24"/>
          <w:szCs w:val="24"/>
        </w:rPr>
      </w:pPr>
      <w:r w:rsidRPr="00AF404B">
        <w:rPr>
          <w:rFonts w:ascii="宋体" w:eastAsia="宋体" w:hAnsi="宋体" w:cs="Helvetica" w:hint="eastAsia"/>
          <w:b/>
          <w:color w:val="000000" w:themeColor="text1"/>
          <w:kern w:val="0"/>
          <w:sz w:val="24"/>
          <w:szCs w:val="24"/>
        </w:rPr>
        <w:t xml:space="preserve">　　</w:t>
      </w:r>
      <w:r w:rsidRPr="00B54859">
        <w:rPr>
          <w:rFonts w:ascii="宋体" w:eastAsia="宋体" w:hAnsi="宋体" w:cs="Helvetica" w:hint="eastAsia"/>
          <w:b/>
          <w:color w:val="000000" w:themeColor="text1"/>
          <w:kern w:val="0"/>
          <w:sz w:val="24"/>
          <w:szCs w:val="24"/>
        </w:rPr>
        <w:t xml:space="preserve">  </w:t>
      </w:r>
      <w:r w:rsidRPr="00AF404B">
        <w:rPr>
          <w:rFonts w:ascii="宋体" w:eastAsia="宋体" w:hAnsi="宋体" w:cs="Helvetica" w:hint="eastAsia"/>
          <w:b/>
          <w:color w:val="000000" w:themeColor="text1"/>
          <w:kern w:val="0"/>
          <w:sz w:val="24"/>
          <w:szCs w:val="24"/>
        </w:rPr>
        <w:t>目</w:t>
      </w:r>
      <w:r w:rsidRPr="00B54859">
        <w:rPr>
          <w:rFonts w:ascii="宋体" w:eastAsia="宋体" w:hAnsi="宋体" w:cs="Helvetica" w:hint="eastAsia"/>
          <w:b/>
          <w:color w:val="000000" w:themeColor="text1"/>
          <w:kern w:val="0"/>
          <w:sz w:val="24"/>
          <w:szCs w:val="24"/>
        </w:rPr>
        <w:t xml:space="preserve">  </w:t>
      </w:r>
      <w:r w:rsidRPr="00AF404B">
        <w:rPr>
          <w:rFonts w:ascii="宋体" w:eastAsia="宋体" w:hAnsi="宋体" w:cs="Helvetica" w:hint="eastAsia"/>
          <w:b/>
          <w:color w:val="000000" w:themeColor="text1"/>
          <w:kern w:val="0"/>
          <w:sz w:val="24"/>
          <w:szCs w:val="24"/>
        </w:rPr>
        <w:t>录</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一、发展成就</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二、面临形势</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三、指导思想、发展原则和发展目标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(一)指导思想</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(二)发展原则</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(三)发展目标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四、重点任务</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(一)城乡劳动者就业质量稳定提升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1.推动结构调整优化就业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2.推动大众创业带动就业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3.推动政策引导稳定就业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4.推动职业培训提升就业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5.推动均等化服务保障就业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(二)社会保障制度更加公平可持续</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1.健全社会保障制度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2.稳步提高社会保障待遇水平</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3.加强社会保险基金管理和监督</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4.提升社会保障经办管理服务效能</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(三)高精尖人才发展更具活力</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1.完善人才培养选拔机制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2.创新人才吸引汇聚机制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3.改革人才评价发现机制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4.健全人才激励服务保障机制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5.推进人才资源共享</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(四)干部队伍素养全面提升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1.完善公务员管理制度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2.健全事业单位人事管理制度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3.加强军转安置机制建设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(五)劳动者工资收入稳步提高</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1.加强企业工资收入分配指导</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 xml:space="preserve">　　2.稳妥推进机关事业单位工资制度改革</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(六)劳动关系更加和谐稳定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1.健全劳动关系协调机制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2.加强劳动纠纷调处和劳动保障监察执法</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3.完善劳动关系工作格局</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五、保障措施</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(一)建设法治人社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(二)建设智慧人社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(三)建设效能人社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(四)建设廉洁人社</w:t>
      </w:r>
    </w:p>
    <w:p w:rsidR="00AF404B" w:rsidRPr="00B54859" w:rsidRDefault="00AF404B" w:rsidP="00B54859">
      <w:pPr>
        <w:widowControl/>
        <w:shd w:val="clear" w:color="auto" w:fill="FFFFFF"/>
        <w:spacing w:line="0" w:lineRule="atLeast"/>
        <w:ind w:firstLine="405"/>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(五)完善规划实施保障机制</w:t>
      </w:r>
    </w:p>
    <w:p w:rsidR="00B54859" w:rsidRPr="00AF404B" w:rsidRDefault="00B54859" w:rsidP="00B54859">
      <w:pPr>
        <w:widowControl/>
        <w:shd w:val="clear" w:color="auto" w:fill="FFFFFF"/>
        <w:spacing w:line="0" w:lineRule="atLeast"/>
        <w:jc w:val="left"/>
        <w:rPr>
          <w:rFonts w:ascii="宋体" w:eastAsia="宋体" w:hAnsi="宋体" w:cs="Helvetica" w:hint="eastAsia"/>
          <w:color w:val="000000" w:themeColor="text1"/>
          <w:kern w:val="0"/>
          <w:sz w:val="24"/>
          <w:szCs w:val="24"/>
        </w:rPr>
      </w:pPr>
    </w:p>
    <w:p w:rsidR="00AF404B" w:rsidRPr="00AF404B" w:rsidRDefault="00AF404B" w:rsidP="00AF404B">
      <w:pPr>
        <w:widowControl/>
        <w:shd w:val="clear" w:color="auto" w:fill="FFFFFF"/>
        <w:spacing w:line="0" w:lineRule="atLeast"/>
        <w:jc w:val="left"/>
        <w:rPr>
          <w:rFonts w:ascii="宋体" w:eastAsia="宋体" w:hAnsi="宋体" w:cs="Helvetica" w:hint="eastAsia"/>
          <w:b/>
          <w:color w:val="000000" w:themeColor="text1"/>
          <w:kern w:val="0"/>
          <w:sz w:val="24"/>
          <w:szCs w:val="24"/>
        </w:rPr>
      </w:pPr>
      <w:r w:rsidRPr="00AF404B">
        <w:rPr>
          <w:rFonts w:ascii="宋体" w:eastAsia="宋体" w:hAnsi="宋体" w:cs="Helvetica" w:hint="eastAsia"/>
          <w:b/>
          <w:color w:val="000000" w:themeColor="text1"/>
          <w:kern w:val="0"/>
          <w:sz w:val="24"/>
          <w:szCs w:val="24"/>
        </w:rPr>
        <w:t xml:space="preserve">　　一、发展成就</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十二五”时期是我市人力资源和社会保障事业取得重大成就、获得快速发展的五年。人力资源社会保障工作坚持稳中求进、改革创新、攻坚克难，“十二五”规划目标任务基本完成，为保障和改善民生、促进首都经济社会发展作出了重要贡献。</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城乡统一的就业格局基本形成，劳动者实现更加充分稳定就业。深入实施就业优先战略，健全促进就业创业体制机制，推动实现更高质量就业。完善农村劳动力转移就业政策，形成城乡统一的促进就业政策体系。优化失业保险制度，充分发挥其保障生活、支持企业稳定岗位和提升职工技能素质的功能。政策精准发力，加大对高校毕业生等重点群体和重点地区帮扶。强化大学生创新创业引领，扶持创业孵化基地，积极推进创业服务体系建设。出台实施加强职业培训工作的意见(“京十条”)，初步形成开放多元的职业培训体系和统一规范的技能鉴定体系，有针对性地开展就业技能和岗位技能提升培训及创业培训，劳动者就业能力明显提高。健全城乡一体的人力资源公共服务体系，加快机构整合，服务标准化、信息化、精细化水平全面提升，出台鼓励支持人力资源服务业发展的意见。开展“春风、春暖、春潮”行动，农民工就业更加有序规范。“十二五”时期，全市就业规模不断扩大，从业人员总量增长12.1%；结构持续优化，三次产业就业人员比重由6:19.6:74.4转变为4.5:18.2:77.3；就业局势基本稳定，城镇登记失业率始终控制在1.6%以内，实现了促进经济发展与扩大就业的良性互动。</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覆盖城乡全体居民的社会保障体系基本建立，制度统一性、衔接性、可持续性显著增强。落实《社会保险法》，坚持城乡统筹、创新驱动，构建了“职工+居民”的制度体系，基本实现“人群全覆盖”。深化社会保险制度改革，破除机关事业单位与企业职工养老保险“双轨制”，实施制度并轨，实现养老、医疗、工伤和生育保险制度的统一。率先建立统一的城乡居民基本养老保险制度，城乡居民养老保险制度更加完善。整合城镇居民基本医疗保险制度，城乡居民大病保险制度建立实施。坚持和完善社会保障相关待遇标准联动调整机制，待遇水平稳步提高，六项社会保障待遇标准比“十一五”期末平均增长68%，发展成果实现全民共享。完善医疗保险政策，实施特困医疗救助、提高居民医疗保险报销标准、扩大门诊特殊病和社区用药报销范围，群众医疗费负担进一步减轻。支持社会办医，增加医疗保险定点医疗机构，群众就医更加方便。深化医疗保险付费方式改革，加大费用审核及违规处罚力度，确保医疗保险基金收支平衡。建立健全失业人员医疗保险制度、价格变动应急救助激励机制，在全国率先实现失业保险待遇市级统一发放，失业保险制度日趋完善。工伤、生育保险覆盖人群进一步扩大。推进扩面征缴，五项社会保险参保人数比“十一五”期末增长60%，基本实现应保尽保；严格社会保险基金预算管理，强化科学监督与防控，各项社会保险基金收缴率均在99%以上，基金安全可持续运行。健全社会保险经办管理服务体系，实现社会保险关</w:t>
      </w:r>
      <w:r w:rsidRPr="00AF404B">
        <w:rPr>
          <w:rFonts w:ascii="宋体" w:eastAsia="宋体" w:hAnsi="宋体" w:cs="Helvetica" w:hint="eastAsia"/>
          <w:color w:val="000000" w:themeColor="text1"/>
          <w:kern w:val="0"/>
          <w:sz w:val="24"/>
          <w:szCs w:val="24"/>
        </w:rPr>
        <w:lastRenderedPageBreak/>
        <w:t>系转移接续，退休人员社会化管理服务得到加强，社会保险经办机构服务规范化、专业化、智能化水平明显提升，社会保障“安全网”和“经济助推器”功能得到充分发挥。</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人才队伍建设全面加强，发展环境进一步优化。健全人才培养选拔体系，出台北京学者计划、院市人才服务与合作计划，实行博士后分级管理。实施高技能人才培养带动工程，推行首席技师和技师研修制度，启动企业新型学徒制试点，完善多元化的职业培训支撑体系。创新人才吸引集聚机制，深入实施人才引进专项计划，实行以能力、业绩为导向的人才综合测评体系，加强留学人员创业园建设，大力引进高端急需紧缺人才。健全外专工作组织管理体制，实施外专千人计划、融智北京计划，初步形成更加灵活开放的外国专家引进政策和服务体系。改革人才评价制度，创建中关村高端领军人才职称评审“直通车”，深化教育、卫生、科研、文化等领域职称制度改革，完善职业资格管理，强化人事考试和技能鉴定体系建设。完善人才激励表彰机制，加大对有突出贡献的专业技术人才和高技能人才、享受政府特殊津贴人员、留学人员创新创业特别贡献奖获得者的表彰力度。成功举办第三届职业技能大赛和“燕京八绝”青年英才作品评选，组织参与全国和世界技能大赛，不拘一格选拔人才。“十二五”时期，全市人才总量持续增长，年均增长11.6%；结构日趋合理，第三产业人才占比78.3%；素质稳步提升，高端人才和高技能人才分别比“十一五”期末增长23.6%和56.4%，为经济社会发展提供了有力支撑。</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人事制度改革深入推进，科学高效的人事管理制度初步建成。完善公务员公开遴选、挂职锻炼机制，在街道(乡镇)机关实行职务与职级并行制度，开展聘任制试点，初步建立平时考核制度，在全国率先建立及时奖励制度，清理和规范评比表彰活动。改革考录方式，对艰苦边远地区实施倾斜政策。强化教育培训，加强职业道德建设，公务员队伍素质进一步提升。事业单位公开招聘、人员聘用、岗位设置制度全面实行，管理人员晋升机制实现重大突破。平稳实施机关事业单位工资制度改革，完善事业单位绩效工资制度和收入调控措施，进一步规范公务员津贴补贴，机关事业单位在职和离退休人员工资收入稳步提高。改进安置办法，军转安置任务圆满完成。</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调控体系进一步创新完善，劳动关系保持和谐稳定。深化系统治理、依法治理、综合治理和源头治理，劳动人事争议仲裁院建设取得重大突破，12333热线实现全天候人工咨询服务，年服务量突破300万件，劳动保障监察“两网化”管理基本全覆盖，信访和应急维稳、整体联动水平明显提高，企业工资分配宏观调控和维权力度持续加大，基本实现“无拖欠工资”。</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人力资源社会保障基层基础管理不断夯实，公共服务可及性和效能稳步提升。社保所建设和人力资源社会保障标准化建设进一步加强；积极推进京津冀人力资源社会保障交流合作共享，促进协同发展；信息化建设和移动互联网应用取得重大进展；宣传全媒体开发应用和辐射日益强化；依法行政能力显著提升，行政审批制度改革深入推进；以群众路线教育实践活动、“三严三实”专题教育为契机，作风和廉政建设持续深化，首都人力资源社会保障精神凝炼形成，为事业发展奠定了坚实基础。</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3"/>
        <w:gridCol w:w="2049"/>
        <w:gridCol w:w="1710"/>
        <w:gridCol w:w="1178"/>
        <w:gridCol w:w="1830"/>
      </w:tblGrid>
      <w:tr w:rsidR="00AF404B" w:rsidRPr="00AF404B" w:rsidTr="00B54859">
        <w:trPr>
          <w:tblCellSpacing w:w="0" w:type="dxa"/>
          <w:jc w:val="center"/>
        </w:trPr>
        <w:tc>
          <w:tcPr>
            <w:tcW w:w="90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“十二五”时期发展情况</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指标</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“十一五”</w:t>
            </w:r>
            <w:r w:rsidRPr="00AF404B">
              <w:rPr>
                <w:rFonts w:ascii="宋体" w:eastAsia="宋体" w:hAnsi="宋体" w:cs="Helvetica" w:hint="eastAsia"/>
                <w:color w:val="000000" w:themeColor="text1"/>
                <w:kern w:val="0"/>
                <w:sz w:val="24"/>
                <w:szCs w:val="24"/>
              </w:rPr>
              <w:br/>
            </w:r>
            <w:r w:rsidRPr="00B54859">
              <w:rPr>
                <w:rFonts w:ascii="宋体" w:eastAsia="宋体" w:hAnsi="宋体" w:cs="Helvetica" w:hint="eastAsia"/>
                <w:b/>
                <w:bCs/>
                <w:color w:val="000000" w:themeColor="text1"/>
                <w:kern w:val="0"/>
                <w:sz w:val="24"/>
                <w:szCs w:val="24"/>
              </w:rPr>
              <w:t>完成情况</w:t>
            </w:r>
          </w:p>
        </w:tc>
        <w:tc>
          <w:tcPr>
            <w:tcW w:w="11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“十二五”规划目标</w:t>
            </w:r>
          </w:p>
        </w:tc>
        <w:tc>
          <w:tcPr>
            <w:tcW w:w="18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“十二五”</w:t>
            </w:r>
            <w:r w:rsidRPr="00AF404B">
              <w:rPr>
                <w:rFonts w:ascii="宋体" w:eastAsia="宋体" w:hAnsi="宋体" w:cs="Helvetica" w:hint="eastAsia"/>
                <w:color w:val="000000" w:themeColor="text1"/>
                <w:kern w:val="0"/>
                <w:sz w:val="24"/>
                <w:szCs w:val="24"/>
              </w:rPr>
              <w:br/>
            </w:r>
            <w:r w:rsidRPr="00B54859">
              <w:rPr>
                <w:rFonts w:ascii="宋体" w:eastAsia="宋体" w:hAnsi="宋体" w:cs="Helvetica" w:hint="eastAsia"/>
                <w:b/>
                <w:bCs/>
                <w:color w:val="000000" w:themeColor="text1"/>
                <w:kern w:val="0"/>
                <w:sz w:val="24"/>
                <w:szCs w:val="24"/>
              </w:rPr>
              <w:t>完成情况</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新增城乡就业（万人）</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252.8</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200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247.6</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促进登记失业人员和农村劳动力就业（万人）</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140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126.7</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城镇登记失业率（%）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1.37</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≤3.5</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1.39</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帮扶城乡就业困难人员实现就业（万人）</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50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79.5</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北京生源高校毕业生就业率（%）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97.6</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96.9</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扶持创业者（万人）</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4.3</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5.7</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充分就业社区（村）创建率（%）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80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80</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职工基本养老保险参保率（%）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96</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职工基本医疗保险参保率（%）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95.6</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失业保险参保率（%）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95.6</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工伤保险参保率（%）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92.85</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生育保险参保率（%）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93.8</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城乡居民基本养老保险参保率（%）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90</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城镇居民基本医疗保险参保率（%）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职工基本养老保险基金收缴率（%）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99.52</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＞97</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99.56</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职工基本医疗保险基金收缴率（%）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＞97</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99.96</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失业保险基金收缴率（%）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99.58</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＞97</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99.61</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工伤保险基金收缴率（%）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99.36</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＞97</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99.44</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生育保险基金收缴率（%）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99.57</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＞97</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99.54</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五项社会保险基金总收入（亿元）</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3589.4</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6660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9433.2</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五项社会保险基金总支出（亿元）</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2850.4</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6580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7012.2</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职工基本养老保险基本养老金（元/月）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2065</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3329</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城乡居民基础养老金（元/月）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280</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470</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城乡居民福利养老金（元/月）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200</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385</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失业保险金平均标准（元/月）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686</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1176</w:t>
            </w:r>
          </w:p>
        </w:tc>
      </w:tr>
      <w:tr w:rsidR="00AF404B" w:rsidRPr="00AF404B" w:rsidTr="00B54859">
        <w:trPr>
          <w:tblCellSpacing w:w="0" w:type="dxa"/>
          <w:jc w:val="center"/>
        </w:trPr>
        <w:tc>
          <w:tcPr>
            <w:tcW w:w="223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工伤保险定期待遇</w:t>
            </w:r>
          </w:p>
        </w:tc>
        <w:tc>
          <w:tcPr>
            <w:tcW w:w="20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工伤职工伤残津贴（元/月）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2200</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3712</w:t>
            </w:r>
          </w:p>
        </w:tc>
      </w:tr>
      <w:tr w:rsidR="00AF404B" w:rsidRPr="00AF404B" w:rsidTr="00B54859">
        <w:trPr>
          <w:tblCellSpacing w:w="0" w:type="dxa"/>
          <w:jc w:val="center"/>
        </w:trPr>
        <w:tc>
          <w:tcPr>
            <w:tcW w:w="223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p>
        </w:tc>
        <w:tc>
          <w:tcPr>
            <w:tcW w:w="20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工伤职工护理费（元/月）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1445</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2322</w:t>
            </w:r>
          </w:p>
        </w:tc>
      </w:tr>
      <w:tr w:rsidR="00AF404B" w:rsidRPr="00AF404B" w:rsidTr="00B54859">
        <w:trPr>
          <w:tblCellSpacing w:w="0" w:type="dxa"/>
          <w:jc w:val="center"/>
        </w:trPr>
        <w:tc>
          <w:tcPr>
            <w:tcW w:w="223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p>
        </w:tc>
        <w:tc>
          <w:tcPr>
            <w:tcW w:w="20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工伤职工供养亲属抚恤金（元/月）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1308</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1856</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职工最低工资标准（元/月）</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960</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1720</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专业技术人才总量（万人）</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198</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230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*302.8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高、中、初级专业技术人才比例</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12.5:39.4:48.1</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16:40:44</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*15.2:40.0:44.8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高技能人才总量（万人）</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58.7</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80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91.8</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企业职工劳动合同签订率（%）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96.5</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98.0</w:t>
            </w:r>
          </w:p>
        </w:tc>
      </w:tr>
      <w:tr w:rsidR="00AF404B" w:rsidRPr="00AF404B" w:rsidTr="00B54859">
        <w:trPr>
          <w:tblCellSpacing w:w="0" w:type="dxa"/>
          <w:jc w:val="center"/>
        </w:trPr>
        <w:tc>
          <w:tcPr>
            <w:tcW w:w="42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劳动人事争议案件调解率（%）</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50.5</w:t>
            </w:r>
          </w:p>
        </w:tc>
        <w:tc>
          <w:tcPr>
            <w:tcW w:w="1178"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40</w:t>
            </w:r>
          </w:p>
        </w:tc>
        <w:tc>
          <w:tcPr>
            <w:tcW w:w="18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46.0</w:t>
            </w:r>
          </w:p>
        </w:tc>
      </w:tr>
    </w:tbl>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注：表中加“*”的数据截至2014年12月。</w:t>
      </w:r>
    </w:p>
    <w:p w:rsidR="00AF404B" w:rsidRPr="00AF404B" w:rsidRDefault="00AF404B" w:rsidP="00AF404B">
      <w:pPr>
        <w:widowControl/>
        <w:shd w:val="clear" w:color="auto" w:fill="FFFFFF"/>
        <w:spacing w:line="0" w:lineRule="atLeast"/>
        <w:jc w:val="left"/>
        <w:rPr>
          <w:rFonts w:ascii="宋体" w:eastAsia="宋体" w:hAnsi="宋体" w:cs="Helvetica" w:hint="eastAsia"/>
          <w:b/>
          <w:color w:val="000000" w:themeColor="text1"/>
          <w:kern w:val="0"/>
          <w:sz w:val="24"/>
          <w:szCs w:val="24"/>
        </w:rPr>
      </w:pPr>
      <w:r w:rsidRPr="00AF404B">
        <w:rPr>
          <w:rFonts w:ascii="宋体" w:eastAsia="宋体" w:hAnsi="宋体" w:cs="Helvetica" w:hint="eastAsia"/>
          <w:b/>
          <w:color w:val="000000" w:themeColor="text1"/>
          <w:kern w:val="0"/>
          <w:sz w:val="24"/>
          <w:szCs w:val="24"/>
        </w:rPr>
        <w:t xml:space="preserve">　　二、面临形势</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十三五”时期是推进“四个全面”战略布局、实现全面建成小康社会宏伟目标的决胜阶段，也是落实首都城市战略定位、加快建设国际一流的和谐宜居之都的关键阶段。十八届五中全会坚持以人民为中心的发展思想，提出了创新、协调、绿色、开放、共享发展理念，从增进人民福祉、促进人的全面发展的高度，对就业、社会保障、人才和人事等工作做出了重大部署。市委、市政府高度重视人力资源社会保障工作，不断加大财政投入力度。推动京津冀协同发展，将形成新的区域增长极。经济提质增效升级，激发了经济发展的内生动力。经过多年改革创新，首都人力资源社会保障制度框架体系不断健全，这些都为事业发展提供了良好的基础和条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 xml:space="preserve">　　与此同时，受非首都功能疏解、经济增速放缓等因素影响，民生工作压力进一步增大。经济增长拉动就业能力减弱，就业总量矛盾加大，结构性矛盾加剧。在一般性产业转移过程中，“人随事走”带来的本市劳动力转移就业任务十分繁重，需要全方位对接延伸各项管理服务，带动人口疏解；“业走人留”造成的职工分流安置压力凸显，极易引发劳动关系纠纷，需要积极提升劳动者职业转换能力，全力确保劳动关系稳定。随着调整疏解力度加大，城区产业退出、岗位流失带来的失业人员就业压力上升，郊区承接疏解占地拆迁带来的农转居和农民就业问题凸显，生态涵养区农村劳动力转移就业矛盾加剧，需要实施更加精准的地区和人群帮扶。随着外来人口增速下降，城市运行管理服务领域劳动力供给不足的问题逐步显现，需要积极探索本市人力资源二次开发体系。同时，经济发展新常态下，由于扩面征缴空间收窄、享受待遇人群增加、待遇刚性增长和老龄化加剧，社会保险基金支撑能力面临严峻考验，需要进一步增强社会保障的可持续性，织密扎牢民生安全网，补短板、兜底线，更好地发挥社会保障托底作用。</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建设全国科技创新中心，构建“高精尖”经济结构，需要将创新创业紧密结合，通过搭建大平台、构建大支撑、开辟大空间，促进创新创业要素聚集对接，更好地发挥创业带动就业的引领作用和倍增效应，助推大众创业、万众创新。同时，我市高层次、高技能人才总量和结构还不适应首都经济社会发展需要，必须加快体制机制改革和政策创新，强化人才队伍建设与新产业体系需求的精准匹配对接。此外，需要主动适应新技术、新产业、新业态发展，大力开发就业岗位，全面提升劳动力素质，引导规范新兴产业劳动关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十三五”时期是全面深化改革的攻坚阶段，也是促进人力资源社会保障制度成熟和定型的关键时期。落实国家顶层设计，推进机关事业单位养老保险制度改革、居民医疗保险城乡统筹、医养结合、地市以上机关公务员职务与职级并行、职称制度改革，以及拖欠农民工工资源头治理等重大改革任务十分繁重。同时，医药卫生体制改革、公立医院薪酬制度改革、司法体制改革以及农业转移人口市民化等一系列改革的深入推进，也需要人力资源社会保障领域相关配套改革及时跟进，紧密衔接。这些都必须通过创新体制机制，最大限度地释放改革红利。</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随着市场活力和社会创造力的不断激发，各类市场主体对人力资源社会保障公共服务需求日益增长，同时，供给侧结构性改革也对增加公共服务供给、优化各项服务提出了新的要求。如何坚持依法行政，转变职能，深化行政审批制度改革，进一步简政放权；如何创新服务模式，构建“互联网+人社”新型民生公共服务体系，提高标准化、规范化和智能化服务水平；如何推进城乡、区域人力资源社会保障公共服务一体化，加强基层公共服务平台建设，实现京津冀公共服务共建共享；如何弛而不息深化党风廉政和作风建设，提升队伍专业化水平和服务效能，都是必须深入推进的重大工程。</w:t>
      </w:r>
    </w:p>
    <w:p w:rsidR="00AF404B" w:rsidRPr="00AF404B" w:rsidRDefault="00AF404B" w:rsidP="00AF404B">
      <w:pPr>
        <w:widowControl/>
        <w:shd w:val="clear" w:color="auto" w:fill="FFFFFF"/>
        <w:spacing w:line="0" w:lineRule="atLeast"/>
        <w:jc w:val="left"/>
        <w:rPr>
          <w:rFonts w:ascii="宋体" w:eastAsia="宋体" w:hAnsi="宋体" w:cs="Helvetica" w:hint="eastAsia"/>
          <w:b/>
          <w:color w:val="000000" w:themeColor="text1"/>
          <w:kern w:val="0"/>
          <w:sz w:val="24"/>
          <w:szCs w:val="24"/>
        </w:rPr>
      </w:pPr>
      <w:r w:rsidRPr="00AF404B">
        <w:rPr>
          <w:rFonts w:ascii="宋体" w:eastAsia="宋体" w:hAnsi="宋体" w:cs="Helvetica" w:hint="eastAsia"/>
          <w:b/>
          <w:color w:val="000000" w:themeColor="text1"/>
          <w:kern w:val="0"/>
          <w:sz w:val="24"/>
          <w:szCs w:val="24"/>
        </w:rPr>
        <w:t xml:space="preserve">　　三、指导思想、发展原则和发展目标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(一)指导思想</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全面贯彻党的十八大和十八届三中、四中、五中全会精神，以及习近平总书记系列重要讲话精神，坚持“四个全面”战略布局，牢固树立创新、协调、绿色、开放、共享发展理念，紧紧围绕建设国际一流的和谐宜居之都目标，立足首都城市战略定位和京津冀协同发展战略，主动适应和积极引领经济发展新常态，以促进人的全面发展为核心，实施就业优先战略，完善社会保障体系，创新人才发展机制，推进人事制度和收入分配制度改革，全面构建和谐劳动关系，加快形成与区域协同发展要求相一致、与首都城市战略定位相契合、与经济社会发展水平相适应的人力资源和社会保障体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(二)发展原则</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坚持服务大局。围绕首都城市战略定位和非首都功能疏解，实施鼓励政策和服务措施，引导就业人口有序疏解，降低人口密度。研究人力资源的开发和有效利用，提升劳动者适应</w:t>
      </w:r>
      <w:r w:rsidRPr="00AF404B">
        <w:rPr>
          <w:rFonts w:ascii="宋体" w:eastAsia="宋体" w:hAnsi="宋体" w:cs="Helvetica" w:hint="eastAsia"/>
          <w:color w:val="000000" w:themeColor="text1"/>
          <w:kern w:val="0"/>
          <w:sz w:val="24"/>
          <w:szCs w:val="24"/>
        </w:rPr>
        <w:lastRenderedPageBreak/>
        <w:t>疏解和产业结构转型升级的能力。健全高端创新型人才吸引汇聚机制，为科技创新中心建设提供人才支撑，以人力资源社会保障事业的科学发展推动国际一流的和谐宜居之都建设。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统筹协调。围绕京津冀协同发展、北京城市区域功能定位，以及保持经济中高速增长，在人力资源社会保障制度设计、标准规范制定和管理服务上，统筹考虑城市与农村、本市与津冀，以及不同功能区的协调发展，处理好维护职工权益与为企业发展营造良好环境的关系。在政策措施制定和实施过程中，统筹把握好法规与政策的衔接配套、管理与服务的共同推进，破除限制劳动者流动发展的各种体制机制障碍，以公平开放的人力资源社会保障体系助力首都经济社会稳定、协调、可持续发展。</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改革创新。围绕经济发展新常态、供给侧结构性改革、构建“高精尖”经济结构，打破制约人才自由流动和充分发挥作用的体制机制障碍，最大限度释放“人才红利”。搭建面向人人的创业服务平台，营造大众创新创业的良好环境。研究适应新产业、新业态发展的服务和监管机制，更好培育创新发展动力。实施服务改革的社会托底政策，提供稳定和谐社会环境，以深化人力资源社会保障体制机制改革支持首都创新发展。</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发展共享。围绕保障和改善民生、增进人民福祉，坚持坚守底线、突出重点、完善制度、引导预期原则，按照公平、均等、兜底的工作思路，实施更加积极的就业政策、健全多层次社会保障体系、完善工资收入决定和增长机制，促进就业质量和社会保障水平整体提升，重点做好困难群体帮扶和兜底保障，使广大人民群众共享发展成果。</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(三)发展目标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——努力实现更加充分、更加稳定和更高质量的就业。就业局势保持基本稳定，就业结构和布局随首都功能调整不断优化。促进就业力度进一步加大，就业困难群体得到有效帮扶。城镇登记失业率控制在4%以内。</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建立覆盖城乡、人人享有、更加公平可持续的社会保障制度。多层次的社会保障体系进一步完善，城乡基本社会保险实现应保尽保，社会保障待遇确定和正常增长机制进一步健全，经办服务能力全面提升。五项社会保险基金收缴率保持98%以上，社会保障待遇水平稳步提高。</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打造人才智力高度密集、科技创新高度活跃的新高地。加快建设能够支撑和引领首都科技创新、技术进步和社会发展，结构优化、素质优良、具有强大国际竞争力和影响力的专业技术人才队伍和高技能人才队伍。北京地区专业技术人才达到350万人，高、中、初级比例达到20:40:40，高技能人才达到110万人。</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——完善法治化、科学化、规范化的机关事业单位人事管理制度。政策法规体系更加完备，管理体制更加健全、用人机制更加灵活，建立一支信念坚定、为民服务、勤政务实、敢于担当、清正廉洁的干部队伍。</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——努力实现劳动者工资收入平稳增长。最低工资标准稳步提高，工资集体协商覆盖范围逐步扩大，机关事业单位工资管理更加科学规范，合理有序的工资收入分配格局逐步形成。</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推动建立规范有序、公正合理、互利共赢、和谐稳定的劳动关系。劳动用工行为更加规范，矛盾纠纷得到有效预防和及时化解，劳动保障监察执法能力加快提升，劳动关系更加和谐稳定。企业职工劳动合同签订率保持95%以上，城镇职工劳动合同续订率保持85%以上，劳动人事争议案件结案率保持90%以上，调解率保持40%以上。</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加快完善规范、便捷、高效的公共服务体系和运行保障机制。人力资源和社会保障法治体系更加健全，信息网络融合发展，服务流程标准规范，服务设施更加完备，服务机构加快整合，网点布局科学便捷，服务水平加快提升。</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90"/>
        <w:gridCol w:w="2118"/>
        <w:gridCol w:w="2392"/>
      </w:tblGrid>
      <w:tr w:rsidR="00AF404B" w:rsidRPr="00AF404B" w:rsidTr="00AF404B">
        <w:trPr>
          <w:tblCellSpacing w:w="0" w:type="dxa"/>
          <w:jc w:val="center"/>
        </w:trPr>
        <w:tc>
          <w:tcPr>
            <w:tcW w:w="90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 xml:space="preserve">“十三五”时期主要目标 </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 xml:space="preserve">指标 </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 xml:space="preserve">2020年目标 </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 xml:space="preserve">指标属性 </w:t>
            </w:r>
          </w:p>
        </w:tc>
      </w:tr>
      <w:tr w:rsidR="00AF404B" w:rsidRPr="00AF404B" w:rsidTr="00AF404B">
        <w:trPr>
          <w:tblCellSpacing w:w="0" w:type="dxa"/>
          <w:jc w:val="center"/>
        </w:trPr>
        <w:tc>
          <w:tcPr>
            <w:tcW w:w="9075" w:type="dxa"/>
            <w:gridSpan w:val="3"/>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 xml:space="preserve">一、就业 </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1"/>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城镇登记失业率</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＜4.0%</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9075" w:type="dxa"/>
            <w:gridSpan w:val="3"/>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lastRenderedPageBreak/>
              <w:t xml:space="preserve">二、社会保障 </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2"/>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社会保障待遇水平</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稳步提高</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3"/>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五项社会保险基金收缴率</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≥98%</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约束性</w:t>
            </w:r>
          </w:p>
        </w:tc>
      </w:tr>
      <w:tr w:rsidR="00AF404B" w:rsidRPr="00AF404B" w:rsidTr="00AF404B">
        <w:trPr>
          <w:tblCellSpacing w:w="0" w:type="dxa"/>
          <w:jc w:val="center"/>
        </w:trPr>
        <w:tc>
          <w:tcPr>
            <w:tcW w:w="9075" w:type="dxa"/>
            <w:gridSpan w:val="3"/>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 xml:space="preserve">三、人才发展 </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4"/>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专业技术人才总量</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350万人</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5"/>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高、中、初级专业技术人才比例</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20:40:40</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6"/>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高技能人才总量</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110万人</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9075" w:type="dxa"/>
            <w:gridSpan w:val="3"/>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left"/>
              <w:rPr>
                <w:rFonts w:ascii="宋体" w:eastAsia="宋体" w:hAnsi="宋体" w:cs="Helvetica"/>
                <w:color w:val="000000" w:themeColor="text1"/>
                <w:kern w:val="0"/>
                <w:sz w:val="24"/>
                <w:szCs w:val="24"/>
              </w:rPr>
            </w:pPr>
            <w:r w:rsidRPr="00B54859">
              <w:rPr>
                <w:rFonts w:ascii="宋体" w:eastAsia="宋体" w:hAnsi="宋体" w:cs="Helvetica" w:hint="eastAsia"/>
                <w:b/>
                <w:bCs/>
                <w:color w:val="000000" w:themeColor="text1"/>
                <w:kern w:val="0"/>
                <w:sz w:val="24"/>
                <w:szCs w:val="24"/>
              </w:rPr>
              <w:t xml:space="preserve">四、劳动关系 </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7"/>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企业职工劳动合同签订率</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≥95%</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8"/>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城镇职工劳动合同续订率</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≥85%</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9"/>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劳动人事争议案件结案率</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≥90%</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r w:rsidR="00AF404B" w:rsidRPr="00AF404B" w:rsidTr="00AF404B">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numPr>
                <w:ilvl w:val="0"/>
                <w:numId w:val="10"/>
              </w:numPr>
              <w:spacing w:line="0" w:lineRule="atLeast"/>
              <w:ind w:left="375"/>
              <w:jc w:val="left"/>
              <w:rPr>
                <w:rFonts w:ascii="Helvetica" w:eastAsia="宋体" w:hAnsi="Helvetica" w:cs="Helvetica"/>
                <w:color w:val="000000" w:themeColor="text1"/>
                <w:kern w:val="0"/>
                <w:sz w:val="24"/>
                <w:szCs w:val="24"/>
              </w:rPr>
            </w:pPr>
            <w:r w:rsidRPr="00AF404B">
              <w:rPr>
                <w:rFonts w:ascii="Helvetica" w:eastAsia="宋体" w:hAnsi="Helvetica" w:cs="Helvetica"/>
                <w:color w:val="000000" w:themeColor="text1"/>
                <w:kern w:val="0"/>
                <w:sz w:val="24"/>
                <w:szCs w:val="24"/>
              </w:rPr>
              <w:t>劳动人事争议案件调解率</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≥40%</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AF404B" w:rsidRPr="00AF404B" w:rsidRDefault="00AF404B" w:rsidP="00AF404B">
            <w:pPr>
              <w:widowControl/>
              <w:spacing w:line="0" w:lineRule="atLeast"/>
              <w:jc w:val="center"/>
              <w:rPr>
                <w:rFonts w:ascii="宋体" w:eastAsia="宋体" w:hAnsi="宋体" w:cs="Helvetica"/>
                <w:color w:val="000000" w:themeColor="text1"/>
                <w:kern w:val="0"/>
                <w:sz w:val="24"/>
                <w:szCs w:val="24"/>
              </w:rPr>
            </w:pPr>
            <w:r w:rsidRPr="00AF404B">
              <w:rPr>
                <w:rFonts w:ascii="宋体" w:eastAsia="宋体" w:hAnsi="宋体" w:cs="Helvetica" w:hint="eastAsia"/>
                <w:color w:val="000000" w:themeColor="text1"/>
                <w:kern w:val="0"/>
                <w:sz w:val="24"/>
                <w:szCs w:val="24"/>
              </w:rPr>
              <w:t>预期性</w:t>
            </w:r>
          </w:p>
        </w:tc>
      </w:tr>
    </w:tbl>
    <w:p w:rsidR="00AF404B" w:rsidRPr="00AF404B" w:rsidRDefault="00AF404B" w:rsidP="00AF404B">
      <w:pPr>
        <w:widowControl/>
        <w:shd w:val="clear" w:color="auto" w:fill="FFFFFF"/>
        <w:spacing w:line="0" w:lineRule="atLeast"/>
        <w:jc w:val="left"/>
        <w:rPr>
          <w:rFonts w:ascii="宋体" w:eastAsia="宋体" w:hAnsi="宋体" w:cs="Helvetica" w:hint="eastAsia"/>
          <w:b/>
          <w:color w:val="000000" w:themeColor="text1"/>
          <w:kern w:val="0"/>
          <w:sz w:val="24"/>
          <w:szCs w:val="24"/>
        </w:rPr>
      </w:pPr>
      <w:r w:rsidRPr="00AF404B">
        <w:rPr>
          <w:rFonts w:ascii="宋体" w:eastAsia="宋体" w:hAnsi="宋体" w:cs="Helvetica" w:hint="eastAsia"/>
          <w:b/>
          <w:color w:val="000000" w:themeColor="text1"/>
          <w:kern w:val="0"/>
          <w:sz w:val="24"/>
          <w:szCs w:val="24"/>
        </w:rPr>
        <w:t xml:space="preserve">　　四、重点任务</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(一)城乡劳动者就业质量稳定提升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贯彻劳动者自主就业、市场调节就业、政府促进就业和鼓励创业的方针，坚持“变中求稳、稳中求进”，实施就业优先战略和更加积极的就业创业政策，提升劳动者职业技能和就业服务均等化水平，努力实现更加充分、更加稳定和更高质量的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1.推动结构调整优化就业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将促进就业作为经济社会发展的重要指标。建立宏观经济政策对就业影响评估机制，加强财税、金融、产业、贸易等经济政策与就业政策的配套衔接。推动产业结构转型升级，把促进就业的重点放在文化创意、跨境电子商务、信息服务、科技服务、健康养老等领域，引导更多城乡劳动者进入高端制造业和现代服务业就业。大力推进农业调结构、转方式，试点培育新型职业农民。积极引导本市大龄劳动者进入交通安全保障、养老助残、社区文化服务等城市公共管理服务领域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2.推动大众创业带动就业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将创业作为促进就业增长的重要渠道，着力消除制约创业发展的体制机制障碍，聚合有利于创业的政策和服务资源，激发劳动者创新创业活力。通过加快实施“三证合一、一照一码”登记制度，试点“一址多照”、集群注册等注册登记手段，清理投资项目前置性审批和审批的前置条件，优化审批流程，推动行政审批权限协同下放等，优化创业准入环境。通过构建众创空间，扶持创业孵化基地，提供科技服务、优化知识产权管理服务等，搭建创业服务平台。通过加强财政资金引导，加大创业贷款政策扶持，鼓励多层次资本市场融资，搭建金融服务平台，减轻创业税费负担等，加大创业资金支持力度。通过建立科研人员成果转化收益分配机制，扩大对农民专业合作社、龙头企业的贴息奖励等，调动科研人员和农村劳动力的创业积极性。通过延伸相关就业创业扶持政策到电子商务领域，深入挖掘就业创业潜力。</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3.推动政策引导稳定就业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提高政策帮扶实效。将鼓励单位招用和自谋职业帮扶政策扩大到毕业年度高校毕业生、退役士兵、社会公益性就业组织安置的城乡就业困难人员和经确认的企业分流职工。完善灵活就业社会保险补贴政策。扩大失业保险基金支持企业稳定职工就业政策的实施范围，结合优化城市区域功能和有序疏解非首都功能，引导企业在疏解搬迁过程中稳定职工就业。加快建立城乡统一的就业失业管理制度和失业保险制度，探索对本市城乡劳动者在居住地和津冀地区的就业帮扶模式。</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倾斜帮扶重点群体和重点区域。针对城乡就业困难人员，探索综合评价标准，规范认定程序，完善帮扶制度，指定职业指导员实施精细化就业援助。针对高校毕业生，实施离校未就业高校毕业生就业促进计划和大学生创业引领计划，不断扩大就业见习规模，加大就业创</w:t>
      </w:r>
      <w:r w:rsidRPr="00AF404B">
        <w:rPr>
          <w:rFonts w:ascii="宋体" w:eastAsia="宋体" w:hAnsi="宋体" w:cs="Helvetica" w:hint="eastAsia"/>
          <w:color w:val="000000" w:themeColor="text1"/>
          <w:kern w:val="0"/>
          <w:sz w:val="24"/>
          <w:szCs w:val="24"/>
        </w:rPr>
        <w:lastRenderedPageBreak/>
        <w:t>业政策帮扶力度；开辟具有专业技术要求的城市公共管理和社会服务岗位吸纳就业；进一步向基层倾斜工资待遇，鼓励到边远基层就业。针对重点地区，研究建立重大项目就业影响评估机制，对就业影响较大地区利用失业保险基金给予支持。进一步加大对农村转移就业劳动力、退役军人和残疾人就业的帮扶力度，积极探索人力资源二次开发体制、机制和政策，促进劳动者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4.推动职业培训提升就业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逐步建立与首都城市战略定位相适应、与创新驱动发展相匹配、面向全体劳动者、全职业生涯、全过程衔接的职业培训制度。适应产业结构调整需要，加强职业技能培训教育资源和实训基地资源的有效利用，调整优化专业设置，积极探索建立“招工即招生、入厂即入校、校企双师联合培养”的企业新型学徒制，构建以市场需求为导向的终身职业培训体系，逐步形成以企业为主体、职业院校为基础、社会多方参与的培训培养格局。完善培训补贴机制，引导服务经济、知识经济和绿色经济领域相关产业开展职业技能提升培训。实施岗位技能全员培训计划，开展岗位技能提升培训、研修培训、岗位练兵、技术比武及弹性学制培养，提升劳动者职业素质。实施就业培训援助计划，开展面向失业人员、农村转移就业劳动力等的订单、定向、定岗培训和转业转岗培训，使劳动者职业素质有效对接就业岗位。</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5.推动均等化服务保障就业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加快发展人力资源服务业。促进人力资源服务业规模化、集约化、专业化、规范化发展，推进人力资源服务标准化和诚信体系建设。扩大人力资源服务业对外开放，重点发展战略规划咨询、人才培训、人才测评、高级人才寻访、人力资源外包、“互联网+”人力资源服务等高端业态。大力推进北京劳动保障职业学院领衔的人力资源服务职教集团建设，推动政、校、企、行紧密结合，创新人力资源开发新模式。建设国家级人力资源服务产业园区，打造人力资源市场公共服务枢纽型基地和人力资源服务产业创新发展平台。</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健全公共就业创业服务体系。整合公共就业服务机构和人才交流服务机构，充实非首都功能疏解承接区、城市化建设地区、农村地区以及街道(乡镇)和社区(村)等公共就业创业服务平台力量。建立各级公共就业创业服务机构的场地、设施设备、人员等标准，强化创业政策咨询、创业指导、创业信息发布等服务。将职业介绍补贴和扶持公共就业服务补助整合为就业创业服务补贴，用于加强公共就业创业服务能力建设和向社会购买优质就业创业服务。加快公共就业创业服务信息平台建设，向城乡劳动者提供就业失业管理、公共就业创业服务、职业教育培训、就业创业帮扶政策以及劳动用工管理、人事档案管理等全程化的信息服务。积极推动京津冀公共就业创业服务一体化发展，搭建区域性公共服务信息平台，推动人力资源服务、公共就业服务领域标准对接，促进人力资源规范有序合理流动。</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专栏1 就业项目</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创业孵化和优秀项目示范引领工程。认定30家功能完备、承载力强、孵化业绩突出、经济效益和社会效益良好的创业孵化示范基地。面向青年创业群体，挖掘遴选50个不同创业阶段、不同创业领域的优秀创业项目。</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促进高校毕业生基层就业。调整大学生村官数量，提高选聘质量，探索培养使用新模式，建立工资增长机制，加大公务员和国有企事业单位考录招聘力度。做好退役大学生士兵就业服务工作，落实机关、事业单位及企业定向招聘岗位，提供就业推荐、创业指导、政策咨询等公共就业服务。</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精细化就业管理服务。细化规范就业管理和就业服务的内容、行为、标准。建立就业跟踪帮扶记录，及时掌握需要就业帮扶的城乡劳动者就业状况。针对登记失业人员、农村劳动力、企业分流职工、城乡就业困难人员的不同特点、不同需求、不同困难，推广实施全程跟踪、“一对一”的职业指导、职业介绍、职业培训、创业指导培训、政策咨询、政策执行等精细化就业帮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 xml:space="preserve">　　4.就业失业监测预测预警。完善城乡就业失业统计指标体系，建立实施城乡就业失业状况抽样调查制度，完善人力资源市场供求调查制度等，结合经济社会形势综合评价就业形势，预测短期就业变化趋势。探索建立重大项目就业影响评估机制，市、区政府在制定实施宏观经济政策、重大改革调整项目时，前置评估、跟踪评价就业影响，实施有针对性的促进就业、稳定就业、发展就业政策措施。研究确定失业风险警戒标准，制定针对不同失业风险的应急预案。</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就业工作绩效考评。将就业工作目标考核机制调整为绩效考核机制。调整就业工作考核目标，完善结果考核。明确精细化就业管理服务流程标准和监控手段，引入过程考核。建立政府促进就业投入评价制度，增加力度考核。开展劳动者就业工作满意度测评，实施成效考核。确定考核的量化标准，形成对地区就业工作的综合评价。</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6.岗位技能全员培训计划。开展“招工即招生、入厂即入校、校企双师联合培养”为主要内容的企业新型学徒制试点。完善培训补贴机制，组织开展岗位技能提升培训、研修培训、岗位练兵、技术比武、弹性学制培养等职业技能培训。</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7.就业培训援助计划。对城镇失业人员、农村转移就业劳动力等群体，开展订单式培训、定岗培训、定向培训、转业转岗培训。对家政服务员、养老护理员、居家养老护理员、护理员和保安员开展职业技能培训。</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8.高端技术技能人才贯通培养试点。推动北京劳动保障职业学院应用本科教学模式改革，构建贯通中、高、本相结合的现代职业教育体系。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9.中国北京人力资源服务产业园建设。建设集“产业集聚中心、服务供给枢纽、创新发展平台、企业孵化基地、行业发展标杆”五大功能为一体的国家级产业园区，吸引人力资源服务产业高端业态和国内外知名人力资源服务机构入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10.公共人力资源服务标准化建设。贯彻实施人力资源服务、公共职业介绍服务和职业指导服务等地方标准，加快制定出台《公共职业介绍服务绩效评估标准》和《公共职业指导服务绩效评估标准》，完善流动人员人事档案管理服务标准和流程。</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11.促进家庭服务业发展。深入开展家庭服务业千户百强创建活动，打造一批国内知名家庭服务品牌。推进家庭服务业公益性信息服务平台建设。建立家庭服务员输入基地，提升家庭服务供给能力。</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(二)社会保障制度更加公平可持续</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全覆盖、保基本、多层次、可持续的方针，按照增进公平性、适应流动性、增强可持续性要求，进一步深化社会保障制度改革，扩大覆盖范围，强化基金管理，提高服务能力，稳步提高待遇水平，形成覆盖城乡的更加公平可持续的社会保障体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1.健全社会保障制度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深化养老保险制度改革。稳妥推进机关事业单位养老保险制度改革。完善社会统筹与个人账户相结合的制度模式，健全多缴多得激励机制。落实国家基础养老金全国统筹和渐进式延迟退休年龄政策。推进多层次养老保险体系建设，建立机关事业单位职业年金制度，推动企业年金建设，规范管理行为，促进职业年金、企业年金和商业养老保险健康发展。进一步完善城乡居民基本养老保险制度，实现城乡居民基本养老保险基金市级统筹管理。</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健全医疗保险和生育保险体系。完善医疗保险制度，建立统一的城乡居民医疗保险制度。加强职工医疗保险个人账户资金管理。完善重特大疾病保障机制，健全职工大额医疗费用补助制度，全面实施城乡居民大病保险制度。加强对职工退休人员医疗保险缴费参保、生育保险和基本医疗保险合并实施等政策研究。建立定点医疗机构管理和支付标准新机制。完善医疗保险报销政策，发挥医疗保险调节作用，促进公立医院综合改革、医疗服务项目调整规范、分级诊疗等改革进一步深化。做好在京中央机关事业单位参加本市基本医疗保险服务保障工作。适应计划生育基本国策和实施“两孩”新形势，完善生育保险政策，组织落实好参保人</w:t>
      </w:r>
      <w:r w:rsidRPr="00AF404B">
        <w:rPr>
          <w:rFonts w:ascii="宋体" w:eastAsia="宋体" w:hAnsi="宋体" w:cs="Helvetica" w:hint="eastAsia"/>
          <w:color w:val="000000" w:themeColor="text1"/>
          <w:kern w:val="0"/>
          <w:sz w:val="24"/>
          <w:szCs w:val="24"/>
        </w:rPr>
        <w:lastRenderedPageBreak/>
        <w:t>员享受生育保险待遇。鼓励发展补充医疗保险和商业健康保险。积极参与护理保险试点，探索建立长期护理保险制度。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完善失业保险和工伤保险制度。充分发挥失业保险“保生活、促就业、预防失业”功能，健全失业保险与促进就业联动机制，完善失业保险促进就业资金监管办法。健全工伤预防、补偿、康复“三位一体”的工伤保险制度体系，推进建筑业等高危、高风险行业参加工伤保险，研究灵活就业、非全日制用工等人员的职业伤害保障制度。统筹考虑用人单位工伤发生情况和职业病危害程度等因素，完善差别化、可浮动的工伤保险费率政策。积极开展工伤预防和职业康复工作。</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做好社会保险转移衔接。做好跨地区流动就业人员养老保险、医疗保险和失业保险关系转移和权益保障。落实城乡居民基本养老保险与职工养老保险衔接政策及企业职工基本养老保险与机关事业单位基本养老保险衔接政策。健全城乡居民基本养老保险与城乡低保、农村五保和优抚制度衔接政策，做好征地转非人员和退役军人参加社会保险工作。</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2.稳步提高社会保障待遇水平</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居民收入增长和经济增长同步，稳步提高各项社会保障待遇水平。在国家政策指导下，统筹建立兼顾各类参保人员的养老保障待遇正常调整机制，适度提高离退休人员基本养老金、城乡居民基础养老金和福利养老金水平。医疗保险政策向大病和困难人群适度倾斜。完善失业保险、工伤保险以及生育保险待遇调整机制。健全各项社会保障待遇标准联动调整机制，适度缩小不同群体之间差距。</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3.加强社会保险基金管理和监督</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依法征缴，落实全民参保登记计划，完善征缴联动机制，强化各项社会保险基金全市统一征收、统一管理、统一核算。完善基金预决算制度，做好人大审议基金预决算工作。坚持精算平衡，按照国家要求完善筹资机制，健全财政投入制度，适当降低社会保险费率，适时开展基金委托投资，实现基金保值增值。完善基金监督制度，健全内控监督、行政监督、专门监督和社会监督相结合的长效监督体系，健全社会保险基金监督管理办法。深化医疗保险付费方式改革，提高资金使用效率。加强对定点医疗机构、定点零售药店等医药服务提供方的监督管理以及对参保人就医行为的监控，遏制不合理费用发生。强化社会保险待遇领取资格认证，加大社会保险欺诈行为的打击力度，健全案件查处移送机制，逐步将企业参加社会保险情况纳入诚信体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4.提升社会保障经办管理服务效能</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整合经办资源，科学设置机构，打造“规范化、人性化、智能化”的社会保障公共服务平台。加强劳动能力鉴定服务，稳步推进退休人员社会化管理。优化经办服务体系，健全“城乡一体、多险统一”的经办模式。推行综合柜员制和一窗式办理，推动业务基层化操作。提升经办服务信息化水平，增加网上服务内容，逐步实现网上办理、自助办理和移动平台办理相结合的服务模式。创新社会保险经办服务提供方式，研究探索通过购买服务和引入合作等方式，增加服务供给。完善以银行缴费为基础、以互联网金融为依托的缴费方式。推进社会保障卡建设，扩展应用领域。以京津冀为突破口，完善社会保险转移接续信息系统和业务流程，推动区域内医疗服务资源共建共享。按照国家统一部署，完善医疗保险信息系统，推进跨省异地安置退休人员住院医疗费用直接结算。</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专栏2 社会保障项目</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1.全民参保登记。实施“全民参保登记计划”，推动职工和城乡居民全民、持续参保，为2020年实现社会保险全覆盖打牢基础。</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2.基础养老金全国统筹。研究落实国家关于养老保险全国统筹经办规程，按照要求建立相适应的数据交换平台，满足全国统筹经办管理的需要。</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3.全面实施机关事业单位养老保险制度改革。组织开发建设机关事业单位养老保险信息管理系统，按照国家统一要求制定管理办法和财务制度，建立经办管理服务体系。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 xml:space="preserve">　　4.城乡居民基本养老保险基金市级统筹管理。进一步完善城乡居民基本养老保险制度，研究制定实施方案，稳步推进城乡居民基本养老保险基金市级统筹管理。</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5.社会保障经办人才队伍建设。培养社会保险经办领域的管理中坚力量，造就一批管理岗位能手和服务标兵。</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6.社会保险信息系统升级改造。拟定社会保险信息系统升级改造技术方案，组织专家对方案内容进行分析论证，完成社会保险信息系统升级改造项目立项与建设。利用大数据分析和云计算等新技术手段，重新构建社会保险核心信息系统和数据中心。适应“互联网+”新应用模式，延伸扩展互联网和移动互联网社会保险服务内容。根据国家网络安全的新要求，加强社会保险信息系统安全防护措施，打造社会保险信息系统“软件+硬件”的综合防护体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(三)高精尖人才发展更具活力</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围绕创新驱动发展，大力实施人才优先发展战略，以激发人才创新创业活力为核心，以高层次、高技能人才为重点，实行更积极、更开放、更有效的人才政策，构建人尽其才、才尽其用、用有所成的人才发展生态环境，推动人才工作与经济社会发展高度对接和深度融合。</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1.完善人才培养选拔机制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加快培育能够突破关键技术、引领学科发展、带动产业转型的高层次、高技能人才队伍。完善高层次人才梯次培养体系，深入实施北京学者计划、政府特殊津贴制度和百千万人才工程，健全博士后制度，优化博士后站布局，加大博士后培养经费支持力度，以两院院士、北京学者、特贴专家、“千人计划”专家、“海聚工程”人选等为主体的高端人才达到9000人。深入实施专业技术人才知识更新工程，建设专业技术人员继续教育基地集群。构建“走出去”与“请进来”相结合的国际化人才培训模式。适应疏解非首都功能和构建高精尖经济结构的需要，以技师、高级技师培训为重点，以提升职业素质和职业技能为核心，继续实施高技能人才培养带动工程，培养和造就一批具有精湛技艺、高超技能和创新能力的高技能人才。推动职业培训资源整合，打造骨干技工院校、首席技师工作室、公共实训基地等高技能人才培养示范集群。支持北京劳动保障职业学院国家骨干高职院校建设，充分发挥其国家级高技能人才培训基地、国家级专业技术人员继续教育基地以及岗位培训、技能实训、终身学习方面的引领示范作用。</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2.创新人才吸引汇聚机制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吸引海内外拔尖领军人才，顺应首都人口调控大势，构建与首都功能定位相匹配的创新型高端人才队伍。实施更加开放的人才引进政策，健全高层次人才、急需紧缺人才优先落户制度。探索建立重点领域人才需求指数体系及发布机制，强化人才引进岗位申报及第三方论证机制，完善人才引进评价指标体系，研究创新创业人才评价标准，增强人才引进工作的科学性、精准性。加大中关村高端人才吸引支持力度，建设首都人才“软口岸”。健全海外高层次人才引进机制。深入实施“千人计划”、“海聚工程”、“融智北京计划”等引进项目，按需设立海外高层次人才政府特聘岗位。积极推进海外高端人才永久居留资格程序便利化，推动人才签证落地实施。加大引进高端外国专家项目资金支持力度。完善外籍人才及专家数据库，研究绘制重点领域海外高层次人才分布地图，搭建国际人才交流平台。深化外籍人员管理体制改革，开展优秀外籍留学生在京就业试点。加大人才市场化选聘力度，促进高级人才寻访等服务业态发展。</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3.改革人才评价发现机制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构建管理有序、服务高效、覆盖广泛的社会化人才评价体系。分类推进职称制度改革，完善职称层级设置，建立动态开放的职称评价专业目录，构建适应战略新兴产业、文化创意产业等新兴产业发展需要的评价服务平台，完善以品德、能力和业绩为导向的评价标准，突出支持鼓励创新创造，调整职称外语、计算机等政策要求，创新完善高端领军人才、特殊特艺人才职称评价晋升机制。推进职业技能鉴定服务与监管平台建设，推动人事考试和人才评价公共服务基地及标准化考点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 xml:space="preserve">　　4.健全人才激励服务保障机制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人才优先投入，优化人才发展生态系统，释放人才创新创业活力。完善与人才贡献相适应的激励机制，创新技术、技能要素参与收益分配的形式，探索采取期权股权激励方式，收益分配重点向创新创业人才倾斜。加大人才评选表彰力度，进一步做好杰出人才、突出贡献人才、中华技能大奖等优秀人才推荐表彰活动。积极打造以留创园、博士后站、继续教育基地、高技能人才培训基地等为主体的高层次人才服务平台。健全市场化、社会化的人才管理服务体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5.推进人才资源共享</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完善央地、区域人才协同发展的整合开发机制，构建自由流动、资源共享、合作共赢的人才发展格局。大力推动京津冀人才协同发展。完善人才交流合作平台，推进人才资质互认，引导促进高端领军人才、外国专家、留学人员及科研团队跨区域合作。探索建立区域人才信息和服务共享机制，健全人才协同发展保障机制，优化区域人才资源配置。积极推动央地、城乡人才一体化发展。全面实施“院市人才服务与合作计划”，深入推进“院士北京行”、重大项目咨询论证等品牌活动。支持央地建设科技联合攻关、产业协作共建、人才联合培养平台，促进创新要素深度融合、科技成果在京转化、重大项目在京落地。大力实施京郊人才扶持开发计划，落实人才发展及智力支持等倾斜政策，搭建高端人才服务京郊发展平台，探索在远郊区设立特聘岗位，支持高端人才及团队到远郊区建立研发基地，促进城乡人才均衡发展。</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专栏3 人才发展项目</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1.北京学者计划。选拔约30名北京学者，进行3-6年持续培养。</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2.北京市百千万人才工程。选拔约100名工程人选。</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3.北京市海外人才聚集工程。选拔约500名海外高层次人才。</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4.融智北京计划。吸引和服务高端外国专家2500人。</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5.分类推进职称制度改革。研究制定北京市深化职称制度改革意见，建立动态开放的职称评价专业目录，完善高端领军人才职称评审直通车机制。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6.专业技术人才知识更新工程。在首都经济社会发展的重点领域，每年培训3万名高层次、急需紧缺和骨干专业技术人才；建设继续教育基地集群。</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7.高技能人才培养带动工程。落实国家高技能人才振兴计划，加强首席技师工作室建设，组织开展急需紧缺职业(工种)技师培训，培养能熟练掌握专业技能、解决工艺难题的高技能领军人才。</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(四)干部队伍素养全面提升</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落实全面从严治党要求，深入实施公务员法、事业单位人事管理条例，完善配套法规，深化干部人事制度改革，创新管理机制，建设高素质专业化的公务员和事业单位工作人员队伍。</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1.完善公务员管理制度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推动公务员考录工作发展。构建依法、公平、科学的公务员考录体系。坚持“凡进必考”，完善政法工作人员和艰苦边远地区公务员招录工作。研究建立公务员职位分析指标体系，探索公务员录用分类分级考试模式，做好顶层设计，完善测评技术。坚持公平考录，加强面试考官队伍管理，综合治理外部考试环境，完善诚信报考约束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健全公务员职位管理制度。完善人员配置更加科学、职业发展更加通畅、职务管理更加精细的选人用人机制。逐步推行公务员职务与职级并行、职级与待遇挂钩制度。健全从基层一线选拔培养公务员机制，加快推进年轻干部到基层挂职锻炼工作；健全遴选工作机制，推动遴选人才储备库建设；完善公务员调任制度。健全聘任制公务员衔接和退出机制。实施国家专业技术类、行政执法类公务员分类管理办法。按照国家统一部署，配合做好司法体制改革相关工作。</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 xml:space="preserve">　　完善公务员考核奖惩体系。规范年度考核，强化平时考核，推进分类考核。探索建立科学、规范、简便、有效的公务员监督管理体系。加大奖励激励力度，突出年度奖励和及时奖励的导向性。按照国家要求，建立完善公务员处分和解除处分备案机制。逐步完善公务员正常退出机制。健全公务员权益保障制度，加强公务员申诉制度建设。进一步规范和完善评比达标表彰活动管理，从严管理项目设立、内容变更、组织实施、奖金发放等关键环节。</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加强公务员能力建设。建设首都特点更加突出、培训模式更为有效、运行机制更具活力的公务员培训体系。构建分级分类培训格局，强化公务员初任、任职、专门业务和在职培训，健全经费保障和激励约束机制，全面推进理论武装、能力培养和知识更新。健全作风建设长效机制，加强职业道德建设。做优做强办学体系，整合境内外优质资源，加强师资库、课程体系、教学基地等基础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2.健全事业单位人事管理制度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以转换用人机制和搞活用人制度为核心，以健全聘用制度和岗位管理制度为重点，形成权责清晰、分类科学、机制灵活、监管有力的事业单位人事管理制度。健全事业单位人事管理政策法规体系及配套制度。探索针对不同类别事业单位实行分类管理的人事制度。完善聘用制度，探索关键岗位、骨干人员的长期聘用方式。健全岗位管理制度。制定不同类型事业单位结构比例和最高等级的调整办法，建立动态调整机制。进一步完善事业单位管理岗位设置，建立管理人员正常晋升机制。研究设立事业单位特设岗位，实施专业技术一级岗位高层次人才选聘工作，吸引、聘用海内外急需短缺高端领军人才。完善公开招聘制度，探索建立事业单位关键岗位和重大项目负责人全球招聘制度。研究制定竞聘上岗制度，将竞聘上岗作为事业单位内部人员选拔聘用的主要方式。探索建立事业单位人员分级分类培训及奖励制度。</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3.加强军转安置机制建设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拓宽安置渠道，完善安置机制，推动军转干部合理分布与优化配置，完成中央下达的军转安置任务，配合推进军转安置制度改革。深入开展军转干部教育培训和基础管理服务，增强计划分配军转干部适应地方工作能力，努力提升自主择业军转干部就业创业水平。</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专栏4 人事制度改革项目</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完善考录制度体系。研究制定公务员录用面试组织和体检规程。完善面试考官管理制度，建设全市规范统一的公务员录用面试考官数据库，实现信息化动态管理。全面落实艰苦边远地区公务员录用降低门槛政策。</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2.完善选人用人机制。健全公务员遴选长效机制，推动遴选人才储备库建设，搭建年轻干部基层实践平台，逐步形成市、区之间干部资源“上下经常性流动”的良性循环。</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3.推行公务员职务与职级并行制度。探索建立科学的职级晋升管理体制，按照中央要求逐步推行公务员职务与职级并行制度，加强公务员职务职级并行信息化建设。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强化公务员平时考核。以点带面推进，围绕科学设计考核指标、做好个人工作纪实、抓好领导审核评鉴和合理使用考核结果四个方面深入探索实践，逐步形成科学管用、体现实绩、简便易行、符合本市实际的平时考核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5.实施新录用公务员全员培训计划。以提高新录用公务员适应机关工作能力为目标，研究发布初任培训科目指南，强化政治理论、依法行政、公务员行为规范等基本知识和技能培训，实现新录用公务员初任培训全覆盖。</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6.健全事业单位岗位管理制度。根据不同类型事业单位和人才队伍结构，调整管理、专业技术和工勤技能岗位结构比例。</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(五)劳动者工资收入稳步提高</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以增加低收入职工收入、规范分配秩序、缩小分配差距为重点，加强宏观调控，健全工资决定和增长机制，努力提高劳动报酬在初次分配中的比重，促进劳动者工资收入稳步增长。</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1.加强企业工资收入分配指导</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lastRenderedPageBreak/>
        <w:t xml:space="preserve">　　完善以最低工资标准、企业工资指导线、行业工资指导线、劳动力市场价位和行业人工成本为主要内容的企业工资分配宏观调控体系，引导企业合理进行工资分配。逐步扩大工资集体协商覆盖范围。深化国有企业负责人薪酬制度改革，推动国有企业负责人与职工之间形成合理的工资收入分配关系，促进职工特别是一线职工工资增长。</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2.稳妥推进机关事业单位工资制度改革</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落实机关事业单位工作人员基本工资标准正常调整机制，按照国家要求，探索建立适应分类管理要求的公务员工资制度，以及地区附加津贴制度。结合事业单位体制改革，完善绩效工资分类调控办法，继续推进事业单位内部分配制度改革和绩效管理体系建设，强化激励约束机制，逐步建立基于绩效考核的更加公平、可持续的事业单位收入分配体系，缩小区域间、行业间、单位间的收入分配差距，实现收入水平稳步增长。</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(六)劳动关系更加和谐稳定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促进企业发展与维护职工权益并重，健全劳动关系法规体系和协调机制，强化矛盾纠纷的源头预防和协调化解机制，加大对劳动保障违法行为的查处力度，提高劳动关系的稳定性，切实维护双方的合法权益，促进劳动者体面就业。</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1.健全劳动关系协调机制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坚持和发展以劳动合同制度、集体合同制度和三方机制为核心的劳动关系协调机制。研究完善工资支付、集体协商、经济性裁员等劳动合同配套法规和政策。全面落实工作时间、节假日、带薪年休假等国家劳动标准。健全新就业形态下的劳动关系协调机制。加强对企业实行劳动合同制度的监督和分类指导，重点提高非公有制中小企业劳动合同签订率和履行质量，探索建立劳动用工备案制度。依法规范调整搬迁企业的裁减人员行为，做好政策咨询、失业登记、职业指导、求职匹配等再就业服务指导工作。加强对劳务派遣的监管。规范对使用农民工单位的劳动用工管理，督促建筑企业落实以“三个账户”为主的支付保障制度，推行劳动用工实名制。完善集体协商制度，扩大覆盖面、增强实效性。加强协调劳动关系三方机制建设，推动工业园区和行业系统建立三方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2.加强劳动纠纷调处和劳动保障监察执法</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完善劳动人事争议仲裁调解机制。加强劳动争议专业性调解，推进基层调解组织规范化建设，推动企业、街乡和协会商会建立调解组织。健全劳动人事争议仲裁办案制度，优化程序，探索建立有效衔接、标准统一的裁审协调机制，加大终局裁决力度。推动区级劳动人事争议仲裁机构实体化建设全覆盖，完善管理制度，提高建设规范化水平。</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健全劳动保障监察执法体制机制。推进劳动保障监察综合执法，推进“网格化、网络化”有效覆盖和分类管理，推动执法重心向基层延伸。加大对违反劳动保障法律法规，侵害劳动者合法权益行为的查处力度，依法切实保障职工取得劳动报酬、休息休假、获得劳动安全卫生保护、参加社会保险和接受职业技能培训等基本权益。加强对来京务工人员特别是农民工参加社会保险的监管。完善与刑事司法的衔接机制，严厉打击非法用工、拒不支付劳动报酬、侵害女工和未成年工合法权益等违法犯罪行为。健全用人单位劳动保障守法诚信档案，完善守信激励和失信惩戒机制。加强劳动保障监察执法能力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健全劳动关系矛盾预防和应急处置机制。建立经常性排查和动态监测预警制度，查找工作盲点，消除矛盾隐患。完善应急预案，健全重大、突发性、群体性事件应急联动处置机制，督促指导企业落实主体责任，及时妥善处置各类事件。推动以信访接待为主轴，法律咨询和心理疏导为辅助的接访模式，预防和化解矛盾隐患。畅通群众诉求表达渠道，积极推进网上信访，落实逐级走访，通过法定途径分类处理群众诉求，提升12333热线咨询服务标准化、规范化水平。</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3.完善劳动关系工作格局</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充分发挥政府、社会、企业和职工在构建和谐劳动关系工作中的作用，坚持和完善党委领导、政府负责、社会协同、企业和职工参与、法治保障的工作格局。支持工会和企业代表</w:t>
      </w:r>
      <w:r w:rsidRPr="00AF404B">
        <w:rPr>
          <w:rFonts w:ascii="宋体" w:eastAsia="宋体" w:hAnsi="宋体" w:cs="Helvetica" w:hint="eastAsia"/>
          <w:color w:val="000000" w:themeColor="text1"/>
          <w:kern w:val="0"/>
          <w:sz w:val="24"/>
          <w:szCs w:val="24"/>
        </w:rPr>
        <w:lastRenderedPageBreak/>
        <w:t>组织加强基层组织建设，形成构建和谐劳动关系工作合力。加强对企业经营者和职工的教育引导，培育“企业关爱职工、职工热爱企业”的和谐文化。发挥国有企业构建和谐劳动关系的引导作用，深入开展和谐劳动关系创建活动。建立京津冀区域协作机制，研究建立劳动用工、争议案件、违法案件信息共享平台，探索建立集体争议联动处置和就地仲裁机制，推动建立市级劳动保障监察执法指挥中心和京津冀跨区域劳动保障监察执法指挥平台。</w:t>
      </w:r>
    </w:p>
    <w:p w:rsidR="00AF404B" w:rsidRPr="00AF404B" w:rsidRDefault="00AF404B" w:rsidP="00AF404B">
      <w:pPr>
        <w:widowControl/>
        <w:shd w:val="clear" w:color="auto" w:fill="FFFFFF"/>
        <w:spacing w:line="0" w:lineRule="atLeast"/>
        <w:jc w:val="center"/>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专栏5 构建和谐劳动关系项目</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1.推进劳动保障监察跨区域协作机制。在全市范围内建立统一的投诉举报平台，完善劳动保障监察“网络化”信息系统建设；建立京津冀投诉举报案件跨区域联动处理机制，强化区域间协作执法，实现跨区域案件的实时转送和快速联动处理；建立联合维稳协作和信息互通共享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2.劳动保障监察执法能力建设。重点在编制配备、机构设置、后勤保障等方面加强建设。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3.劳动人事争议调解仲裁服务体系建设。加强仲裁组织机构建设，仲裁办案机构均实现实体化。各开发区、工业园区、行业商会(协会)普遍建立调解组织，大中型非公企业建立劳动争议预防调解机制。开展全市仲裁办案系统信息化建设，形成集办案、管理和统计分析于一体的调解仲裁办案管理信息系统。</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4.加强基层劳动关系协调、调解仲裁、劳动保障监察能力建设。健全基层劳动关系协调人员培训体系。对在岗专兼职仲裁员每年至少进行一次专业培训，对仲裁骨干人员每两年进行一次业务提升培训，新进人员须经仲裁员聘前培训，并达到法定标准。建立健全劳动保障监察培训体系。</w:t>
      </w:r>
    </w:p>
    <w:p w:rsidR="00AF404B" w:rsidRPr="00AF404B" w:rsidRDefault="00AF404B" w:rsidP="00AF404B">
      <w:pPr>
        <w:widowControl/>
        <w:shd w:val="clear" w:color="auto" w:fill="FFFFFF"/>
        <w:spacing w:line="0" w:lineRule="atLeast"/>
        <w:jc w:val="left"/>
        <w:rPr>
          <w:rFonts w:ascii="宋体" w:eastAsia="宋体" w:hAnsi="宋体" w:cs="Helvetica" w:hint="eastAsia"/>
          <w:b/>
          <w:color w:val="000000" w:themeColor="text1"/>
          <w:kern w:val="0"/>
          <w:sz w:val="24"/>
          <w:szCs w:val="24"/>
        </w:rPr>
      </w:pPr>
      <w:r w:rsidRPr="00AF404B">
        <w:rPr>
          <w:rFonts w:ascii="宋体" w:eastAsia="宋体" w:hAnsi="宋体" w:cs="Helvetica" w:hint="eastAsia"/>
          <w:b/>
          <w:color w:val="000000" w:themeColor="text1"/>
          <w:kern w:val="0"/>
          <w:sz w:val="24"/>
          <w:szCs w:val="24"/>
        </w:rPr>
        <w:t xml:space="preserve">　　五、保障措施</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实现未来五年的发展目标，必须加强和完善党委(党组)领导、政府主导、社会参与的工作体制机制，深入健全人力资源和社会保障法治体系、决策支持体系和公共服务体系，进一步提高管理水平、运行效率和服务能力，推动规划落实。</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(一)建设法治人社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健全首都人力资源社会保障法规政策体系，完善就业、社会保障、人才发展、人事管理、收入分配和劳动关系等领域地方配套法规规章。强化依法决策，建立重大决策合法性审查制度、责任追究制度、权力清单和责任清单制度，推行法律顾问制度，完善风险评估制度。规范执法行为，建立行政裁量权基准制度、执法全过程记录制度和行政执法人员资格管理制度，健全调解、仲裁、复议、诉讼等多元化纠纷解决机制，以及行政执法与刑事司法衔接机制。加强法治宣传，实施“七五”人社普法规划，开展形式多样的法治宣传。</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(二)建设智慧人社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健全业务经办支撑平台。探索建设涵盖人力资源社会保障各项业务服务对象基本信息的集中统一的数据中心，推动各领域业务协同。启动人才发展、机关事业单位管理、劳动关系领域应用系统建设，拓展人力资源市场信息系统功能，加快社会保险信息系统融合。强化大数据应用。健全统计指标体系，完善数据共享发布制度和统计分析咨询机制，推动统计调查数据、业务行政记录、政府部门数据、社会公开披露数据的归集挖掘和关联分析。建设统一的“互联网+人社”综合信息服务平台。整合门户网站、自助终端、基层站点、咨询电话、手机客户端和社交媒体服务功能。拓展网上服务领域和内容，提供“一点受理、多点查询、实时更新”的查询和办事服务。加强互动服务。建设以互联网为核心的全媒体宣传和公众沟通网络，强化政策咨询服务的交互功能，实现与相关服务平台的互联互通。完善容灾备份中心建设，提高安全保障水平。</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(三)建设效能人社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加快人力资源社会保障标准化建设。落实人力资源社会保障标准体系，贯彻相关国家标准和行业标准。加强调查研究。健全重大决策调研论证制度，完善调研工作支撑体系，深化对人力资源社会保障发展规律的认识。加强能力建设。落实国家社会保障百千万人才工程，</w:t>
      </w:r>
      <w:r w:rsidRPr="00AF404B">
        <w:rPr>
          <w:rFonts w:ascii="宋体" w:eastAsia="宋体" w:hAnsi="宋体" w:cs="Helvetica" w:hint="eastAsia"/>
          <w:color w:val="000000" w:themeColor="text1"/>
          <w:kern w:val="0"/>
          <w:sz w:val="24"/>
          <w:szCs w:val="24"/>
        </w:rPr>
        <w:lastRenderedPageBreak/>
        <w:t>充实区级人力资源公共服务机构、社会保险经办机构和街道社保所人员力量，分层分类开展法律法规、业务知识和服务规范培训，加强国内外交流合作。推进基层工作平台建设，落实加强街道、乡镇社保所建设的意见，完善工作职责准入制度，统一标识体系和设施设备配置标准。弘扬“崇德尚廉、笃行为民、融智汇贤、精勤卓越”的首都人力资源社会保障精神，开展“最美社保人”评选、优质服务窗口创建等活动。</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(四)建设廉洁人社</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完善廉政风险防控机制。坚持“以德育廉、以严立廉、以勤促廉”，落实党风廉政建设主体责任和监督责任，健全责任体系。按照依法、公正、透明的原则，加强基金安全、行政许可、行政审批等重点领域的廉政风险管理。围绕社会保险基金和促进就业资金管理、机关事业单位人员录用、考试评审等重点事项，健全制约监管机制，加强风险防控，规范权力运行。完善协同监管机制，强化政府相关部门间、人力资源社会保障业务领域间、市区街三级人力资源社会保障管理服务机构间的整体联动，堵塞管理漏洞。加大政务信息公开力度，规范管理标准，优化服务流程，实现对廉政风险的全方位、多角度动态防控。提高监管信息化水平，实施业务全流程监控，降低管理风险。</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(五)完善规划实施保障机制</w:t>
      </w:r>
    </w:p>
    <w:p w:rsidR="00AF404B" w:rsidRPr="00AF404B" w:rsidRDefault="00AF404B" w:rsidP="00AF404B">
      <w:pPr>
        <w:widowControl/>
        <w:shd w:val="clear" w:color="auto" w:fill="FFFFFF"/>
        <w:spacing w:line="0" w:lineRule="atLeast"/>
        <w:jc w:val="left"/>
        <w:rPr>
          <w:rFonts w:ascii="宋体" w:eastAsia="宋体" w:hAnsi="宋体" w:cs="Helvetica" w:hint="eastAsia"/>
          <w:color w:val="000000" w:themeColor="text1"/>
          <w:kern w:val="0"/>
          <w:sz w:val="24"/>
          <w:szCs w:val="24"/>
        </w:rPr>
      </w:pPr>
      <w:r w:rsidRPr="00AF404B">
        <w:rPr>
          <w:rFonts w:ascii="宋体" w:eastAsia="宋体" w:hAnsi="宋体" w:cs="Helvetica" w:hint="eastAsia"/>
          <w:color w:val="000000" w:themeColor="text1"/>
          <w:kern w:val="0"/>
          <w:sz w:val="24"/>
          <w:szCs w:val="24"/>
        </w:rPr>
        <w:t xml:space="preserve">　　建立财政投入公共服务的稳定增长机制。加大对就业创业、社会保障、人才发展等重点领域，以及重大改革项目、服务标准推广实施、信息系统开发维护等关键环节的投入力度，探索政府购买服务的新办法、新途径，确保财政投入与人力资源社会保障基本公共服务需求相匹配。实施规划落实保障机制。制定规划目标任务年度分解方案。将重点目标任务纳入各级政府和各部门的绩效考核。建立监测预警和定期通报制度，及时督促规划落实。</w:t>
      </w:r>
    </w:p>
    <w:p w:rsidR="00AF404B" w:rsidRPr="00B54859" w:rsidRDefault="00B54859" w:rsidP="00B54859">
      <w:pPr>
        <w:spacing w:line="0" w:lineRule="atLeast"/>
        <w:ind w:firstLine="405"/>
        <w:rPr>
          <w:rFonts w:hint="eastAsia"/>
          <w:color w:val="000000" w:themeColor="text1"/>
          <w:sz w:val="24"/>
          <w:szCs w:val="24"/>
        </w:rPr>
      </w:pPr>
      <w:r w:rsidRPr="00B54859">
        <w:rPr>
          <w:rFonts w:hint="eastAsia"/>
          <w:color w:val="000000" w:themeColor="text1"/>
          <w:sz w:val="24"/>
          <w:szCs w:val="24"/>
        </w:rPr>
        <w:t>【来源：首都之窗】</w:t>
      </w:r>
    </w:p>
    <w:p w:rsidR="00B54859" w:rsidRPr="00AF404B" w:rsidRDefault="00B54859" w:rsidP="00B54859">
      <w:pPr>
        <w:spacing w:line="0" w:lineRule="atLeast"/>
        <w:rPr>
          <w:color w:val="000000" w:themeColor="text1"/>
        </w:rPr>
      </w:pPr>
    </w:p>
    <w:sectPr w:rsidR="00B54859" w:rsidRPr="00AF404B" w:rsidSect="00AF404B">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456" w:rsidRDefault="00E23456" w:rsidP="00B54859">
      <w:r>
        <w:separator/>
      </w:r>
    </w:p>
  </w:endnote>
  <w:endnote w:type="continuationSeparator" w:id="1">
    <w:p w:rsidR="00E23456" w:rsidRDefault="00E23456" w:rsidP="00B54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9678"/>
      <w:docPartObj>
        <w:docPartGallery w:val="Page Numbers (Bottom of Page)"/>
        <w:docPartUnique/>
      </w:docPartObj>
    </w:sdtPr>
    <w:sdtContent>
      <w:p w:rsidR="00B54859" w:rsidRDefault="00B54859">
        <w:pPr>
          <w:pStyle w:val="a5"/>
          <w:jc w:val="center"/>
        </w:pPr>
        <w:fldSimple w:instr=" PAGE   \* MERGEFORMAT ">
          <w:r w:rsidRPr="00B54859">
            <w:rPr>
              <w:noProof/>
              <w:lang w:val="zh-CN"/>
            </w:rPr>
            <w:t>16</w:t>
          </w:r>
        </w:fldSimple>
      </w:p>
    </w:sdtContent>
  </w:sdt>
  <w:p w:rsidR="00B54859" w:rsidRDefault="00B548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456" w:rsidRDefault="00E23456" w:rsidP="00B54859">
      <w:r>
        <w:separator/>
      </w:r>
    </w:p>
  </w:footnote>
  <w:footnote w:type="continuationSeparator" w:id="1">
    <w:p w:rsidR="00E23456" w:rsidRDefault="00E23456" w:rsidP="00B54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4339"/>
    <w:multiLevelType w:val="multilevel"/>
    <w:tmpl w:val="537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023E8"/>
    <w:multiLevelType w:val="multilevel"/>
    <w:tmpl w:val="4CFE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20C9C"/>
    <w:multiLevelType w:val="multilevel"/>
    <w:tmpl w:val="C088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236DA"/>
    <w:multiLevelType w:val="multilevel"/>
    <w:tmpl w:val="F892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52BB8"/>
    <w:multiLevelType w:val="multilevel"/>
    <w:tmpl w:val="F168E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C9760B"/>
    <w:multiLevelType w:val="multilevel"/>
    <w:tmpl w:val="C0C4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842A1"/>
    <w:multiLevelType w:val="multilevel"/>
    <w:tmpl w:val="CABC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4D66D8"/>
    <w:multiLevelType w:val="multilevel"/>
    <w:tmpl w:val="741C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186BF5"/>
    <w:multiLevelType w:val="multilevel"/>
    <w:tmpl w:val="B138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FF119C"/>
    <w:multiLevelType w:val="multilevel"/>
    <w:tmpl w:val="7C72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9"/>
  </w:num>
  <w:num w:numId="5">
    <w:abstractNumId w:val="0"/>
  </w:num>
  <w:num w:numId="6">
    <w:abstractNumId w:val="1"/>
  </w:num>
  <w:num w:numId="7">
    <w:abstractNumId w:val="5"/>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04B"/>
    <w:rsid w:val="00AF404B"/>
    <w:rsid w:val="00B54859"/>
    <w:rsid w:val="00E23456"/>
    <w:rsid w:val="00F70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404B"/>
    <w:rPr>
      <w:b/>
      <w:bCs/>
    </w:rPr>
  </w:style>
  <w:style w:type="paragraph" w:styleId="a4">
    <w:name w:val="header"/>
    <w:basedOn w:val="a"/>
    <w:link w:val="Char"/>
    <w:uiPriority w:val="99"/>
    <w:semiHidden/>
    <w:unhideWhenUsed/>
    <w:rsid w:val="00B54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4859"/>
    <w:rPr>
      <w:sz w:val="18"/>
      <w:szCs w:val="18"/>
    </w:rPr>
  </w:style>
  <w:style w:type="paragraph" w:styleId="a5">
    <w:name w:val="footer"/>
    <w:basedOn w:val="a"/>
    <w:link w:val="Char0"/>
    <w:uiPriority w:val="99"/>
    <w:unhideWhenUsed/>
    <w:rsid w:val="00B54859"/>
    <w:pPr>
      <w:tabs>
        <w:tab w:val="center" w:pos="4153"/>
        <w:tab w:val="right" w:pos="8306"/>
      </w:tabs>
      <w:snapToGrid w:val="0"/>
      <w:jc w:val="left"/>
    </w:pPr>
    <w:rPr>
      <w:sz w:val="18"/>
      <w:szCs w:val="18"/>
    </w:rPr>
  </w:style>
  <w:style w:type="character" w:customStyle="1" w:styleId="Char0">
    <w:name w:val="页脚 Char"/>
    <w:basedOn w:val="a0"/>
    <w:link w:val="a5"/>
    <w:uiPriority w:val="99"/>
    <w:rsid w:val="00B54859"/>
    <w:rPr>
      <w:sz w:val="18"/>
      <w:szCs w:val="18"/>
    </w:rPr>
  </w:style>
</w:styles>
</file>

<file path=word/webSettings.xml><?xml version="1.0" encoding="utf-8"?>
<w:webSettings xmlns:r="http://schemas.openxmlformats.org/officeDocument/2006/relationships" xmlns:w="http://schemas.openxmlformats.org/wordprocessingml/2006/main">
  <w:divs>
    <w:div w:id="307319433">
      <w:bodyDiv w:val="1"/>
      <w:marLeft w:val="0"/>
      <w:marRight w:val="0"/>
      <w:marTop w:val="0"/>
      <w:marBottom w:val="0"/>
      <w:divBdr>
        <w:top w:val="none" w:sz="0" w:space="0" w:color="auto"/>
        <w:left w:val="none" w:sz="0" w:space="0" w:color="auto"/>
        <w:bottom w:val="none" w:sz="0" w:space="0" w:color="auto"/>
        <w:right w:val="none" w:sz="0" w:space="0" w:color="auto"/>
      </w:divBdr>
      <w:divsChild>
        <w:div w:id="1934894146">
          <w:marLeft w:val="0"/>
          <w:marRight w:val="0"/>
          <w:marTop w:val="360"/>
          <w:marBottom w:val="0"/>
          <w:divBdr>
            <w:top w:val="none" w:sz="0" w:space="0" w:color="auto"/>
            <w:left w:val="none" w:sz="0" w:space="0" w:color="auto"/>
            <w:bottom w:val="none" w:sz="0" w:space="0" w:color="auto"/>
            <w:right w:val="none" w:sz="0" w:space="0" w:color="auto"/>
          </w:divBdr>
          <w:divsChild>
            <w:div w:id="2051759027">
              <w:marLeft w:val="0"/>
              <w:marRight w:val="0"/>
              <w:marTop w:val="120"/>
              <w:marBottom w:val="0"/>
              <w:divBdr>
                <w:top w:val="none" w:sz="0" w:space="0" w:color="auto"/>
                <w:left w:val="none" w:sz="0" w:space="0" w:color="auto"/>
                <w:bottom w:val="none" w:sz="0" w:space="0" w:color="auto"/>
                <w:right w:val="none" w:sz="0" w:space="0" w:color="auto"/>
              </w:divBdr>
              <w:divsChild>
                <w:div w:id="17454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3327</Words>
  <Characters>18964</Characters>
  <Application>Microsoft Office Word</Application>
  <DocSecurity>0</DocSecurity>
  <Lines>158</Lines>
  <Paragraphs>44</Paragraphs>
  <ScaleCrop>false</ScaleCrop>
  <Company/>
  <LinksUpToDate>false</LinksUpToDate>
  <CharactersWithSpaces>22247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2</cp:revision>
  <dcterms:created xsi:type="dcterms:W3CDTF">2016-07-14T07:17:00Z</dcterms:created>
  <dcterms:modified xsi:type="dcterms:W3CDTF">2016-07-14T07:21:00Z</dcterms:modified>
</cp:coreProperties>
</file>